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10.03.2022 N 336</w:t>
              <w:br/>
              <w:t xml:space="preserve">(ред. от 29.02.2024)</w:t>
              <w:br/>
              <w:t xml:space="preserve">"Об особенностях организации и осуществления государственного контроля (надзора), муниципального контроля"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29.03.2024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7"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8"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9"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10"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1"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2"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3"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 от 19.06.2023 </w:t>
            </w:r>
            <w:hyperlink w:history="0" r:id="rId15" w:tooltip="Постановление Правительства РФ от 19.06.2023 N 1001 &quot;О внесении изменения в пункт 7(2) постановления Правительства Российской Федерации от 10 марта 2022 г. N 336&quot; {КонсультантПлюс}">
              <w:r>
                <w:rPr>
                  <w:sz w:val="20"/>
                  <w:color w:val="0000ff"/>
                </w:rPr>
                <w:t xml:space="preserve">N 1001</w:t>
              </w:r>
            </w:hyperlink>
            <w:r>
              <w:rPr>
                <w:sz w:val="20"/>
                <w:color w:val="392c69"/>
              </w:rPr>
              <w:t xml:space="preserve">, от 04.10.2023 </w:t>
            </w:r>
            <w:hyperlink w:history="0" r:id="rId1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N 1634</w:t>
              </w:r>
            </w:hyperlink>
            <w:r>
              <w:rPr>
                <w:sz w:val="20"/>
                <w:color w:val="392c69"/>
              </w:rPr>
              <w:t xml:space="preserve">,</w:t>
            </w:r>
          </w:p>
          <w:p>
            <w:pPr>
              <w:pStyle w:val="0"/>
              <w:jc w:val="center"/>
            </w:pPr>
            <w:r>
              <w:rPr>
                <w:sz w:val="20"/>
                <w:color w:val="392c69"/>
              </w:rPr>
              <w:t xml:space="preserve">от 10.10.2023 </w:t>
            </w:r>
            <w:hyperlink w:history="0" r:id="rId1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N 1659</w:t>
              </w:r>
            </w:hyperlink>
            <w:r>
              <w:rPr>
                <w:sz w:val="20"/>
                <w:color w:val="392c69"/>
              </w:rPr>
              <w:t xml:space="preserve">, от 29.11.2023 </w:t>
            </w:r>
            <w:hyperlink w:history="0" r:id="rId18"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color w:val="392c69"/>
              </w:rPr>
              <w:t xml:space="preserve">, от 09.12.2023 </w:t>
            </w:r>
            <w:hyperlink w:history="0" r:id="rId19"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N 2092</w:t>
              </w:r>
            </w:hyperlink>
            <w:r>
              <w:rPr>
                <w:sz w:val="20"/>
                <w:color w:val="392c69"/>
              </w:rPr>
              <w:t xml:space="preserve">,</w:t>
            </w:r>
          </w:p>
          <w:p>
            <w:pPr>
              <w:pStyle w:val="0"/>
              <w:jc w:val="center"/>
            </w:pPr>
            <w:r>
              <w:rPr>
                <w:sz w:val="20"/>
                <w:color w:val="392c69"/>
              </w:rPr>
              <w:t xml:space="preserve">от 14.12.2023 </w:t>
            </w:r>
            <w:hyperlink w:history="0" r:id="rId2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color w:val="392c69"/>
              </w:rPr>
              <w:t xml:space="preserve">, от 31.01.2024 </w:t>
            </w:r>
            <w:hyperlink w:history="0" r:id="rId21"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sz w:val="20"/>
                  <w:color w:val="0000ff"/>
                </w:rPr>
                <w:t xml:space="preserve">N 98</w:t>
              </w:r>
            </w:hyperlink>
            <w:r>
              <w:rPr>
                <w:sz w:val="20"/>
                <w:color w:val="392c69"/>
              </w:rPr>
              <w:t xml:space="preserve">, от 29.02.2024 </w:t>
            </w:r>
            <w:hyperlink w:history="0" r:id="rId22"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N 240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2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4"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20"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25"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20" w:name="P20"/>
    <w:bookmarkEnd w:id="20"/>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40" w:name="P40"/>
    <w:bookmarkEnd w:id="40"/>
    <w:p>
      <w:pPr>
        <w:pStyle w:val="0"/>
        <w:spacing w:before="200" w:line-rule="auto"/>
        <w:ind w:firstLine="540"/>
        <w:jc w:val="both"/>
      </w:pPr>
      <w:r>
        <w:rPr>
          <w:sz w:val="20"/>
        </w:rPr>
        <w:t xml:space="preserve">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2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27"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28"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14.12.2023 </w:t>
      </w:r>
      <w:hyperlink w:history="0" r:id="rId30" w:tooltip="Постановление Правительства РФ от 14.12.2023 N 2140 &quot;О внесении изменения в постановление Правительства Российской Федерации от 10 марта 2022 г. N 336&quot; {КонсультантПлюс}">
        <w:r>
          <w:rPr>
            <w:sz w:val="20"/>
            <w:color w:val="0000ff"/>
          </w:rPr>
          <w:t xml:space="preserve">N 2140</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bookmarkStart w:id="43" w:name="P43"/>
    <w:bookmarkEnd w:id="43"/>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bookmarkStart w:id="45" w:name="P45"/>
    <w:bookmarkEnd w:id="45"/>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3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3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3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3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3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3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3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3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bookmarkStart w:id="59" w:name="P59"/>
    <w:bookmarkEnd w:id="59"/>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bookmarkStart w:id="62" w:name="P62"/>
    <w:bookmarkEnd w:id="62"/>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39"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40"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4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42"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4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1" w:name="P71"/>
    <w:bookmarkEnd w:id="71"/>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4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использования и обращения драгоценных металлов и драгоценных камней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драгоценных металлов, драгоценных камней, а также изделий из них, не являющихся вещественными доказательствами по уголовному делу;</w:t>
      </w:r>
    </w:p>
    <w:p>
      <w:pPr>
        <w:pStyle w:val="0"/>
        <w:jc w:val="both"/>
      </w:pPr>
      <w:r>
        <w:rPr>
          <w:sz w:val="20"/>
        </w:rPr>
        <w:t xml:space="preserve">(абзац введен </w:t>
      </w:r>
      <w:hyperlink w:history="0" r:id="rId45" w:tooltip="Постановление Правительства РФ от 31.01.2024 N 98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31.01.2024 N 98)</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46" w:tooltip="Федеральный закон от 12.01.1996 N 7-ФЗ (ред. от 26.02.2024) &quot;О некоммерческих организациях&quot; {КонсультантПлюс}">
        <w:r>
          <w:rPr>
            <w:sz w:val="20"/>
            <w:color w:val="0000ff"/>
          </w:rPr>
          <w:t xml:space="preserve">подпунктами 2</w:t>
        </w:r>
      </w:hyperlink>
      <w:r>
        <w:rPr>
          <w:sz w:val="20"/>
        </w:rPr>
        <w:t xml:space="preserve">, </w:t>
      </w:r>
      <w:hyperlink w:history="0" r:id="rId47" w:tooltip="Федеральный закон от 12.01.1996 N 7-ФЗ (ред. от 26.02.2024) &quot;О некоммерческих организациях&quot; {КонсультантПлюс}">
        <w:r>
          <w:rPr>
            <w:sz w:val="20"/>
            <w:color w:val="0000ff"/>
          </w:rPr>
          <w:t xml:space="preserve">3</w:t>
        </w:r>
      </w:hyperlink>
      <w:r>
        <w:rPr>
          <w:sz w:val="20"/>
        </w:rPr>
        <w:t xml:space="preserve">, </w:t>
      </w:r>
      <w:hyperlink w:history="0" r:id="rId48" w:tooltip="Федеральный закон от 12.01.1996 N 7-ФЗ (ред. от 26.02.2024) &quot;О некоммерческих организациях&quot; {КонсультантПлюс}">
        <w:r>
          <w:rPr>
            <w:sz w:val="20"/>
            <w:color w:val="0000ff"/>
          </w:rPr>
          <w:t xml:space="preserve">5</w:t>
        </w:r>
      </w:hyperlink>
      <w:r>
        <w:rPr>
          <w:sz w:val="20"/>
        </w:rPr>
        <w:t xml:space="preserve"> и </w:t>
      </w:r>
      <w:hyperlink w:history="0" r:id="rId49" w:tooltip="Федеральный закон от 12.01.1996 N 7-ФЗ (ред. от 26.02.2024)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50" w:tooltip="Федеральный закон от 26.09.1997 N 125-ФЗ (ред. от 02.11.2023)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81"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40" w:tooltip="3. Установить, что в 2022 - 2024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81" w:name="P81"/>
    <w:bookmarkEnd w:id="81"/>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51"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5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случаев, предусмотренных абзацами вторым и третьим настоящего пункта.</w:t>
      </w:r>
    </w:p>
    <w:p>
      <w:pPr>
        <w:pStyle w:val="0"/>
        <w:spacing w:before="200" w:line-rule="auto"/>
        <w:ind w:firstLine="540"/>
        <w:jc w:val="both"/>
      </w:pPr>
      <w:r>
        <w:rPr>
          <w:sz w:val="20"/>
        </w:rPr>
        <w:t xml:space="preserve">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В случае если в ходе наблюдения за соблюдением обязательных требований (мониторинга безопасности) в рамках федерального государственного контроля (надзора) в области безопасности дорожного движения выявлены нарушения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 то составляется акт наблюдения за соблюдением обязательных требований (мониторинга безопасности), который направляется контролируемому лицу, и выдается предписание об устранении выявленных нарушений.</w:t>
      </w:r>
    </w:p>
    <w:p>
      <w:pPr>
        <w:pStyle w:val="0"/>
        <w:spacing w:before="200" w:line-rule="auto"/>
        <w:ind w:firstLine="540"/>
        <w:jc w:val="both"/>
      </w:pPr>
      <w:r>
        <w:rPr>
          <w:sz w:val="20"/>
        </w:rPr>
        <w:t xml:space="preserve">Оценка исполнения предписаний, предусмотренных абзацами вторым и третьим настоящего пункта, осуществляется только посредством проведения контрольных (надзорных) мероприятий без взаимодействия с контролируемым лицом.</w:t>
      </w:r>
    </w:p>
    <w:p>
      <w:pPr>
        <w:pStyle w:val="0"/>
        <w:jc w:val="both"/>
      </w:pPr>
      <w:r>
        <w:rPr>
          <w:sz w:val="20"/>
        </w:rPr>
        <w:t xml:space="preserve">(п. 7(2) в ред. </w:t>
      </w:r>
      <w:hyperlink w:history="0" r:id="rId53" w:tooltip="Постановление Правительства РФ от 09.12.2023 N 209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09.12.2023 N 2092)</w:t>
      </w:r>
    </w:p>
    <w:bookmarkStart w:id="89" w:name="P89"/>
    <w:bookmarkEnd w:id="89"/>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5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9"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5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5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58"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7"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5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6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6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63"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6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65"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6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6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68"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6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70" w:tooltip="Ссылка на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71" w:tooltip="Постановление Правительства РФ от 24.03.2022 N 448 (ред. от 20.03.2024)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7" w:name="P107"/>
    <w:bookmarkEnd w:id="107"/>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7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7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9" w:name="P109"/>
    <w:bookmarkEnd w:id="109"/>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7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75"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7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9"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78"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7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8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8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5" w:name="P115"/>
    <w:bookmarkEnd w:id="115"/>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Постановлений Правительства РФ от 10.03.2023 </w:t>
      </w:r>
      <w:hyperlink w:history="0" r:id="rId8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83"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spacing w:before="200" w:line-rule="auto"/>
        <w:ind w:firstLine="540"/>
        <w:jc w:val="both"/>
      </w:pPr>
      <w:r>
        <w:rPr>
          <w:sz w:val="20"/>
        </w:rPr>
        <w:t xml:space="preserve">В случае, указанном в </w:t>
      </w:r>
      <w:hyperlink w:history="0"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 первом</w:t>
        </w:r>
      </w:hyperlink>
      <w:r>
        <w:rPr>
          <w:sz w:val="20"/>
        </w:rPr>
        <w:t xml:space="preserve"> настоящего пункта, профилактический визит проводится в рамках предмета вида государственного контроля (надзора), муниципального контроля,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jc w:val="both"/>
      </w:pPr>
      <w:r>
        <w:rPr>
          <w:sz w:val="20"/>
        </w:rPr>
        <w:t xml:space="preserve">(в ред. </w:t>
      </w:r>
      <w:hyperlink w:history="0" r:id="rId84"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5"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контроль за исполнением которого осуществляется в соответствии с положениями </w:t>
      </w:r>
      <w:hyperlink w:history="0" r:id="rId8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95</w:t>
        </w:r>
      </w:hyperlink>
      <w:r>
        <w:rPr>
          <w:sz w:val="20"/>
        </w:rPr>
        <w:t xml:space="preserve"> Федерального закона "О государственном контроле (надзоре) и муниципальном контроле в Российской Федерации".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 Внеплановые контрольные (надзорные) мероприятия по факту выявления нарушений в ходе такого профилактического визита не проводятся.</w:t>
      </w:r>
    </w:p>
    <w:p>
      <w:pPr>
        <w:pStyle w:val="0"/>
        <w:jc w:val="both"/>
      </w:pPr>
      <w:r>
        <w:rPr>
          <w:sz w:val="20"/>
        </w:rPr>
        <w:t xml:space="preserve">(в ред. </w:t>
      </w:r>
      <w:hyperlink w:history="0" r:id="rId86"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29.11.2023 N 2020)</w:t>
      </w:r>
    </w:p>
    <w:p>
      <w:pPr>
        <w:pStyle w:val="0"/>
        <w:spacing w:before="200" w:line-rule="auto"/>
        <w:ind w:firstLine="540"/>
        <w:jc w:val="both"/>
      </w:pPr>
      <w:r>
        <w:rPr>
          <w:sz w:val="20"/>
        </w:rPr>
        <w:t xml:space="preserve">До появления функционала по размещению предписаний об устранении выявленных нарушений, выданных по итогам проведения такого профилактического визита, в Едином реестре контрольных (надзорных) мероприятий при направлении решения о проведении внепланового контрольного (надзорного) мероприятия в целях оценки исполнения таких предписаний на согласование в органы прокуратуры соответствующее предписание может подгружаться в качестве приложения к соответствующему решению.</w:t>
      </w:r>
    </w:p>
    <w:p>
      <w:pPr>
        <w:pStyle w:val="0"/>
        <w:jc w:val="both"/>
      </w:pPr>
      <w:r>
        <w:rPr>
          <w:sz w:val="20"/>
        </w:rPr>
        <w:t xml:space="preserve">(абзац введен </w:t>
      </w:r>
      <w:hyperlink w:history="0" r:id="rId87"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29.11.2023 N 2020)</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государственных и муниципальных учреждений, осуществляющих деятельность в области здравоохранения, социального обслуживания детей, общественного питания детей (в организациях, осуществляющих образовательную деятельность, оказание услуг по воспитанию и обучению, отдыху и оздоровлению, предоставлению мест временного проживания, социальных, медицинских услуг),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88"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Постановлений Правительства РФ от 10.03.2023 </w:t>
      </w:r>
      <w:hyperlink w:history="0" r:id="rId8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 от 29.11.2023 </w:t>
      </w:r>
      <w:hyperlink w:history="0" r:id="rId90" w:tooltip="Постановление Правительства РФ от 29.11.2023 N 2020 &quot;О внесении изменений в постановление Правительства Российской Федерации от 10 марта 2022 г. N 336&quot; {КонсультантПлюс}">
        <w:r>
          <w:rPr>
            <w:sz w:val="20"/>
            <w:color w:val="0000ff"/>
          </w:rPr>
          <w:t xml:space="preserve">N 2020</w:t>
        </w:r>
      </w:hyperlink>
      <w:r>
        <w:rPr>
          <w:sz w:val="20"/>
        </w:rPr>
        <w:t xml:space="preserve">)</w:t>
      </w:r>
    </w:p>
    <w:p>
      <w:pPr>
        <w:pStyle w:val="0"/>
        <w:jc w:val="both"/>
      </w:pPr>
      <w:r>
        <w:rPr>
          <w:sz w:val="20"/>
        </w:rPr>
        <w:t xml:space="preserve">(п. 11(4) введен </w:t>
      </w:r>
      <w:hyperlink w:history="0" r:id="rId9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28" w:name="P128"/>
    <w:bookmarkEnd w:id="128"/>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9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9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28"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9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11(7).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w:history="0" r:id="rId9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6 части 1 статьи 41</w:t>
        </w:r>
      </w:hyperlink>
      <w:r>
        <w:rPr>
          <w:sz w:val="20"/>
        </w:rP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pPr>
        <w:pStyle w:val="0"/>
        <w:jc w:val="both"/>
      </w:pPr>
      <w:r>
        <w:rPr>
          <w:sz w:val="20"/>
        </w:rPr>
        <w:t xml:space="preserve">(п. 11(7) введен </w:t>
      </w:r>
      <w:hyperlink w:history="0" r:id="rId96" w:tooltip="Постановление Правительства РФ от 04.10.2023 N 163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04.10.2023 N 1634)</w:t>
      </w:r>
    </w:p>
    <w:p>
      <w:pPr>
        <w:pStyle w:val="0"/>
        <w:spacing w:before="200" w:line-rule="auto"/>
        <w:ind w:firstLine="540"/>
        <w:jc w:val="both"/>
      </w:pPr>
      <w:r>
        <w:rPr>
          <w:sz w:val="20"/>
        </w:rPr>
        <w:t xml:space="preserve">11(8).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pPr>
        <w:pStyle w:val="0"/>
        <w:jc w:val="both"/>
      </w:pPr>
      <w:r>
        <w:rPr>
          <w:sz w:val="20"/>
        </w:rPr>
        <w:t xml:space="preserve">(п. 11(8) введен </w:t>
      </w:r>
      <w:hyperlink w:history="0" r:id="rId97"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11(9).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history="0" w:anchor="P170" w:tooltip="ОСОБЕННОСТИ">
        <w:r>
          <w:rPr>
            <w:sz w:val="20"/>
            <w:color w:val="0000ff"/>
          </w:rPr>
          <w:t xml:space="preserve">приложениями N 1</w:t>
        </w:r>
      </w:hyperlink>
      <w:r>
        <w:rPr>
          <w:sz w:val="20"/>
        </w:rPr>
        <w:t xml:space="preserve"> и </w:t>
      </w:r>
      <w:hyperlink w:history="0" w:anchor="P204" w:tooltip="ОСОБЕННОСТИ">
        <w:r>
          <w:rPr>
            <w:sz w:val="20"/>
            <w:color w:val="0000ff"/>
          </w:rPr>
          <w:t xml:space="preserve">2</w:t>
        </w:r>
      </w:hyperlink>
      <w:r>
        <w:rPr>
          <w:sz w:val="20"/>
        </w:rPr>
        <w:t xml:space="preserve"> к настоящему постановлению.</w:t>
      </w:r>
    </w:p>
    <w:p>
      <w:pPr>
        <w:pStyle w:val="0"/>
        <w:jc w:val="both"/>
      </w:pPr>
      <w:r>
        <w:rPr>
          <w:sz w:val="20"/>
        </w:rPr>
        <w:t xml:space="preserve">(п. 11(9) введен </w:t>
      </w:r>
      <w:hyperlink w:history="0" r:id="rId98"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10.10.2023 N 1659)</w:t>
      </w:r>
    </w:p>
    <w:p>
      <w:pPr>
        <w:pStyle w:val="0"/>
        <w:spacing w:before="200" w:line-rule="auto"/>
        <w:ind w:firstLine="540"/>
        <w:jc w:val="both"/>
      </w:pPr>
      <w:r>
        <w:rPr>
          <w:sz w:val="20"/>
        </w:rPr>
        <w:t xml:space="preserve">11(10). В рамках осуществления федерального государственного контроля (надзора) в области производства и оборота этилового спирта, алкогольной и спиртосодержащей продукции проводится выборочный контроль алкогольной продукции определенного наименования отдельного (конкретного) производителя или импортера, реализуемой организациями (индивидуальными предпринимателями), осуществляющими ее розничную продажу, в целях подтверждения соответствия такой продукции обязательным требованиям и направления такой алкогольной продукции на экспертизу.</w:t>
      </w:r>
    </w:p>
    <w:p>
      <w:pPr>
        <w:pStyle w:val="0"/>
        <w:spacing w:before="200" w:line-rule="auto"/>
        <w:ind w:firstLine="540"/>
        <w:jc w:val="both"/>
      </w:pPr>
      <w:r>
        <w:rPr>
          <w:sz w:val="20"/>
        </w:rPr>
        <w:t xml:space="preserve">Критерии определения наименования алкогольной продукции отдельного (конкретного) производителя или импортера утверждаются Министерством финансов Российской Федерации по согласованию с Министерством экономического развития Российской Федерации.</w:t>
      </w:r>
    </w:p>
    <w:p>
      <w:pPr>
        <w:pStyle w:val="0"/>
        <w:spacing w:before="200" w:line-rule="auto"/>
        <w:ind w:firstLine="540"/>
        <w:jc w:val="both"/>
      </w:pPr>
      <w:r>
        <w:rPr>
          <w:sz w:val="20"/>
        </w:rPr>
        <w:t xml:space="preserve">Допускается проведение в течение календарного месяца не более 10 контрольных (надзорных) мероприятий в виде выборочного контроля алкогольной продукции, указанной в абзаце первом настоящего пункта, без согласования с органами прокуратуры. Не допускается проведение более одного контрольного (надзорного) мероприятия, указанного в абзаце первом настоящего пункта, в течение календарного месяца в одном и том же торговом объекте.</w:t>
      </w:r>
    </w:p>
    <w:p>
      <w:pPr>
        <w:pStyle w:val="0"/>
        <w:spacing w:before="200" w:line-rule="auto"/>
        <w:ind w:firstLine="540"/>
        <w:jc w:val="both"/>
      </w:pPr>
      <w:r>
        <w:rPr>
          <w:sz w:val="20"/>
        </w:rPr>
        <w:t xml:space="preserve">Организации (индивидуальные предприниматели), осуществляющие розничную продажу алкогольной продукции, соответствующей критерию (критериям) определения наименования алкогольной продукции отдельного (конкретного) производителя или импортера, и их торговые объекты, по месту нахождения которых проводится выборочный контроль, определяются согласно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исходя из наличия в указанных торговых объектах 5 и более образцов алкогольной продукции, необходимых для отбора и направления на экспертизу.</w:t>
      </w:r>
    </w:p>
    <w:p>
      <w:pPr>
        <w:pStyle w:val="0"/>
        <w:spacing w:before="200" w:line-rule="auto"/>
        <w:ind w:firstLine="540"/>
        <w:jc w:val="both"/>
      </w:pPr>
      <w:r>
        <w:rPr>
          <w:sz w:val="20"/>
        </w:rPr>
        <w:t xml:space="preserve">В случае если по итогам экспертизы продукции, проведенной в соответствии с настоящим пунктом, установлено несоответствие указанной продукции обязательным требованиям, оценка соблюдения которых отнесена к предмету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контролируемых лиц, осуществивших производство и (или) оборот (в том числе импорт), за исключением розничной продажи, проводится внеплановое контрольное (надзорное) мероприятие с взаимодействием с контролируемым лицом по согласованию с органом прокуратуры по месту нахождения объектов контроля.</w:t>
      </w:r>
    </w:p>
    <w:p>
      <w:pPr>
        <w:pStyle w:val="0"/>
        <w:jc w:val="both"/>
      </w:pPr>
      <w:r>
        <w:rPr>
          <w:sz w:val="20"/>
        </w:rPr>
        <w:t xml:space="preserve">(п. 11(10) введен </w:t>
      </w:r>
      <w:hyperlink w:history="0" r:id="rId99" w:tooltip="Постановление Правительства РФ от 29.02.2024 N 240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29.02.2024 N 240)</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170" w:name="P170"/>
    <w:bookmarkEnd w:id="170"/>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РЕАЛИЗАЦИИ ТАБАЧНОЙ И НИКОТИНСОДЕРЖАЩЕЙ ПРОДУКЦИИ, КАЛЬЯНОВ</w:t>
      </w:r>
    </w:p>
    <w:p>
      <w:pPr>
        <w:pStyle w:val="2"/>
        <w:jc w:val="center"/>
      </w:pPr>
      <w:r>
        <w:rPr>
          <w:sz w:val="20"/>
        </w:rPr>
        <w:t xml:space="preserve">И УСТРОЙСТВ ДЛЯ ПОТРЕБЛЕНИЯ НИКОТИНСОДЕРЖАЩЕЙ ПРОДУКЦИИ</w:t>
      </w:r>
    </w:p>
    <w:p>
      <w:pPr>
        <w:pStyle w:val="2"/>
        <w:jc w:val="center"/>
      </w:pPr>
      <w:r>
        <w:rPr>
          <w:sz w:val="20"/>
        </w:rPr>
        <w:t xml:space="preserve">В РАМКАХ ФЕДЕРАЛЬНОГО ГОСУДАРСТВЕННОГО КОНТРОЛЯ (НАДЗОРА)</w:t>
      </w:r>
    </w:p>
    <w:p>
      <w:pPr>
        <w:pStyle w:val="2"/>
        <w:jc w:val="center"/>
      </w:pPr>
      <w:r>
        <w:rPr>
          <w:sz w:val="20"/>
        </w:rPr>
        <w:t xml:space="preserve">В ОБЛАСТИ ЗАЩИТЫ ПРАВ ПОТРЕБИТЕЛЕЙ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0"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0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184" w:name="P184"/>
    <w:bookmarkEnd w:id="184"/>
    <w:p>
      <w:pPr>
        <w:pStyle w:val="0"/>
        <w:spacing w:before="200" w:line-rule="auto"/>
        <w:ind w:firstLine="540"/>
        <w:jc w:val="both"/>
      </w:pPr>
      <w:r>
        <w:rPr>
          <w:sz w:val="20"/>
        </w:rPr>
        <w:t xml:space="preserve">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0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184" w:tooltip="2. В целях выявления фактов наруш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
        <w:r>
          <w:rPr>
            <w:sz w:val="20"/>
            <w:color w:val="0000ff"/>
          </w:rPr>
          <w:t xml:space="preserve">пункта 2</w:t>
        </w:r>
      </w:hyperlink>
      <w:r>
        <w:rPr>
          <w:sz w:val="20"/>
        </w:rP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pPr>
        <w:pStyle w:val="0"/>
        <w:spacing w:before="200" w:line-rule="auto"/>
        <w:ind w:firstLine="540"/>
        <w:jc w:val="both"/>
      </w:pPr>
      <w:r>
        <w:rPr>
          <w:sz w:val="20"/>
        </w:rPr>
        <w:t xml:space="preserve">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bookmarkStart w:id="189" w:name="P189"/>
    <w:bookmarkEnd w:id="189"/>
    <w:p>
      <w:pPr>
        <w:pStyle w:val="0"/>
        <w:spacing w:before="200" w:line-rule="auto"/>
        <w:ind w:firstLine="540"/>
        <w:jc w:val="both"/>
      </w:pPr>
      <w:r>
        <w:rPr>
          <w:sz w:val="20"/>
        </w:rPr>
        <w:t xml:space="preserve">4. За исключением случаев, предусмотренных </w:t>
      </w:r>
      <w:hyperlink w:history="0"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03"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3</w:t>
        </w:r>
      </w:hyperlink>
      <w:r>
        <w:rPr>
          <w:sz w:val="20"/>
        </w:rPr>
        <w:t xml:space="preserve"> - </w:t>
      </w:r>
      <w:hyperlink w:history="0" r:id="rId104"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5</w:t>
        </w:r>
      </w:hyperlink>
      <w:r>
        <w:rPr>
          <w:sz w:val="20"/>
        </w:rPr>
        <w:t xml:space="preserve"> и </w:t>
      </w:r>
      <w:hyperlink w:history="0" r:id="rId105"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7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191" w:name="P191"/>
    <w:bookmarkEnd w:id="191"/>
    <w:p>
      <w:pPr>
        <w:pStyle w:val="0"/>
        <w:spacing w:before="200" w:line-rule="auto"/>
        <w:ind w:firstLine="540"/>
        <w:jc w:val="both"/>
      </w:pPr>
      <w:r>
        <w:rPr>
          <w:sz w:val="20"/>
        </w:rP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w:history="0" r:id="rId106"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подпунктами "а"</w:t>
        </w:r>
      </w:hyperlink>
      <w:r>
        <w:rPr>
          <w:sz w:val="20"/>
        </w:rPr>
        <w:t xml:space="preserve"> и </w:t>
      </w:r>
      <w:hyperlink w:history="0" r:id="rId107"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"б" пункта 1 части 1 статьи 16</w:t>
        </w:r>
      </w:hyperlink>
      <w:r>
        <w:rPr>
          <w:sz w:val="20"/>
        </w:rPr>
        <w:t xml:space="preserve">, </w:t>
      </w:r>
      <w:hyperlink w:history="0" r:id="rId108"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частью 3 статьи 18</w:t>
        </w:r>
      </w:hyperlink>
      <w:r>
        <w:rPr>
          <w:sz w:val="20"/>
        </w:rPr>
        <w:t xml:space="preserve">, </w:t>
      </w:r>
      <w:hyperlink w:history="0" r:id="rId109"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частями 6</w:t>
        </w:r>
      </w:hyperlink>
      <w:r>
        <w:rPr>
          <w:sz w:val="20"/>
        </w:rPr>
        <w:t xml:space="preserve"> и </w:t>
      </w:r>
      <w:hyperlink w:history="0" r:id="rId110" w:tooltip="Федеральный закон от 23.02.2013 N 15-ФЗ (ред. от 24.07.2023)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3.2024) {КонсультантПлюс}">
        <w:r>
          <w:rPr>
            <w:sz w:val="20"/>
            <w:color w:val="0000ff"/>
          </w:rPr>
          <w:t xml:space="preserve">8 статьи 19</w:t>
        </w:r>
      </w:hyperlink>
      <w:r>
        <w:rPr>
          <w:sz w:val="20"/>
        </w:rP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w:history="0" r:id="rId111" w:tooltip="Федеральный закон от 28.12.2009 N 381-ФЗ (ред. от 25.12.2023) &quot;Об основах государственного регулирования торговой деятельности в Российской Федерации&quot; {КонсультантПлюс}">
        <w:r>
          <w:rPr>
            <w:sz w:val="20"/>
            <w:color w:val="0000ff"/>
          </w:rPr>
          <w:t xml:space="preserve">частью 5 статьи 20.1</w:t>
        </w:r>
      </w:hyperlink>
      <w:r>
        <w:rPr>
          <w:sz w:val="20"/>
        </w:rP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history="0" w:anchor="P189"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пунктом 4</w:t>
        </w:r>
      </w:hyperlink>
      <w:r>
        <w:rPr>
          <w:sz w:val="20"/>
        </w:rP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189"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частями 3 - 5 и 7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лицом, зарегистрированным в информационной системе мониторинга, то составляется акт выездного обследования, который направляется (вручается) ко...">
        <w:r>
          <w:rPr>
            <w:sz w:val="20"/>
            <w:color w:val="0000ff"/>
          </w:rPr>
          <w:t xml:space="preserve">пунктами 4</w:t>
        </w:r>
      </w:hyperlink>
      <w:r>
        <w:rPr>
          <w:sz w:val="20"/>
        </w:rPr>
        <w:t xml:space="preserve"> и </w:t>
      </w:r>
      <w:hyperlink w:history="0"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191" w:tooltip="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подпунктами &quot;а&quot; и &quot;б&quot; пункта 1 части 1 статьи 16, частью 3 статьи 18, частями 6 и 8 статьи 19 Федерального закона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и частью 5 статьи 20.1 Федерального закона &quot;Об основах государственн...">
        <w:r>
          <w:rPr>
            <w:sz w:val="20"/>
            <w:color w:val="0000ff"/>
          </w:rPr>
          <w:t xml:space="preserve">пунктом 5</w:t>
        </w:r>
      </w:hyperlink>
      <w:r>
        <w:rPr>
          <w:sz w:val="20"/>
        </w:rPr>
        <w:t xml:space="preserve"> настоящего документа.</w:t>
      </w:r>
    </w:p>
    <w:p>
      <w:pPr>
        <w:pStyle w:val="0"/>
        <w:spacing w:before="200" w:line-rule="auto"/>
        <w:ind w:firstLine="540"/>
        <w:jc w:val="both"/>
      </w:pPr>
      <w:r>
        <w:rPr>
          <w:sz w:val="20"/>
        </w:rPr>
        <w:t xml:space="preserve">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outlineLvl w:val="0"/>
        <w:jc w:val="right"/>
      </w:pPr>
      <w:r>
        <w:rPr>
          <w:sz w:val="20"/>
        </w:rPr>
        <w:t xml:space="preserve">Приложение N 2</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10 марта 2022 г. N 336</w:t>
      </w:r>
    </w:p>
    <w:p>
      <w:pPr>
        <w:pStyle w:val="0"/>
        <w:jc w:val="center"/>
      </w:pPr>
      <w:r>
        <w:rPr>
          <w:sz w:val="20"/>
        </w:rPr>
      </w:r>
    </w:p>
    <w:bookmarkStart w:id="204" w:name="P204"/>
    <w:bookmarkEnd w:id="204"/>
    <w:p>
      <w:pPr>
        <w:pStyle w:val="2"/>
        <w:jc w:val="center"/>
      </w:pPr>
      <w:r>
        <w:rPr>
          <w:sz w:val="20"/>
        </w:rPr>
        <w:t xml:space="preserve">ОСОБЕННОСТИ</w:t>
      </w:r>
    </w:p>
    <w:p>
      <w:pPr>
        <w:pStyle w:val="2"/>
        <w:jc w:val="center"/>
      </w:pPr>
      <w:r>
        <w:rPr>
          <w:sz w:val="20"/>
        </w:rPr>
        <w:t xml:space="preserve">ОЦЕНКИ СОБЛЮДЕНИЯ ОБЯЗАТЕЛЬНЫХ ТРЕБОВАНИЙ К РОЗНИЧНОЙ</w:t>
      </w:r>
    </w:p>
    <w:p>
      <w:pPr>
        <w:pStyle w:val="2"/>
        <w:jc w:val="center"/>
      </w:pPr>
      <w:r>
        <w:rPr>
          <w:sz w:val="20"/>
        </w:rPr>
        <w:t xml:space="preserve">ПРОДАЖЕ АЛКОГОЛЬНОЙ И СПИРТОСОДЕРЖАЩЕЙ ПРОДУКЦИИ</w:t>
      </w:r>
    </w:p>
    <w:p>
      <w:pPr>
        <w:pStyle w:val="2"/>
        <w:jc w:val="center"/>
      </w:pPr>
      <w:r>
        <w:rPr>
          <w:sz w:val="20"/>
        </w:rPr>
        <w:t xml:space="preserve">(В ТОМ ЧИСЛЕ ПРИ ОКАЗАНИИ УСЛУГ ОБЩЕСТВЕННОГО ПИТАНИЯ)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12" w:tooltip="Постановление Правительства РФ от 10.10.2023 N 1659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color w:val="392c69"/>
              </w:rPr>
              <w:t xml:space="preserve"> Правительства РФ от 10.10.2023 N 1659)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pPr>
        <w:pStyle w:val="0"/>
        <w:spacing w:before="200" w:line-rule="auto"/>
        <w:ind w:firstLine="540"/>
        <w:jc w:val="both"/>
      </w:pPr>
      <w:r>
        <w:rPr>
          <w:sz w:val="20"/>
        </w:rP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w:history="0" r:id="rId11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23</w:t>
        </w:r>
      </w:hyperlink>
      <w:r>
        <w:rPr>
          <w:sz w:val="20"/>
        </w:rP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pPr>
        <w:pStyle w:val="0"/>
        <w:spacing w:before="200" w:line-rule="auto"/>
        <w:ind w:firstLine="540"/>
        <w:jc w:val="both"/>
      </w:pPr>
      <w:r>
        <w:rPr>
          <w:sz w:val="20"/>
        </w:rPr>
        <w:t xml:space="preserve">б) выездных обследований в соответствии с настоящим документом;</w:t>
      </w:r>
    </w:p>
    <w:p>
      <w:pPr>
        <w:pStyle w:val="0"/>
        <w:spacing w:before="200" w:line-rule="auto"/>
        <w:ind w:firstLine="540"/>
        <w:jc w:val="both"/>
      </w:pPr>
      <w:r>
        <w:rPr>
          <w:sz w:val="20"/>
        </w:rPr>
        <w:t xml:space="preserve">в) внеплановых контрольных (надзорных) мероприятий, проводимых по согласованию с органами прокуратуры, предусмотренных </w:t>
      </w:r>
      <w:hyperlink w:history="0" w:anchor="P43" w:tooltip="при непосредственной угрозе причинения вреда жизни и тяжкого вреда здоровью граждан, по фактам причинения вреда жизни и тяжкого вреда здоровью граждан;">
        <w:r>
          <w:rPr>
            <w:sz w:val="20"/>
            <w:color w:val="0000ff"/>
          </w:rPr>
          <w:t xml:space="preserve">абзацами вторым</w:t>
        </w:r>
      </w:hyperlink>
      <w:r>
        <w:rPr>
          <w:sz w:val="20"/>
        </w:rPr>
        <w:t xml:space="preserve"> - </w:t>
      </w:r>
      <w:hyperlink w:history="0" w:anchor="P45" w:tooltip="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
        <w:r>
          <w:rPr>
            <w:sz w:val="20"/>
            <w:color w:val="0000ff"/>
          </w:rPr>
          <w:t xml:space="preserve">четвертым подпункта "а"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г) внеплановых контрольных (надзорных) мероприятий, проводимых без согласования с органами прокуратуры, предусмотренных </w:t>
      </w:r>
      <w:hyperlink w:history="0" w:anchor="P59" w:tooltip="по поручению Президента Российской Федерации;">
        <w:r>
          <w:rPr>
            <w:sz w:val="20"/>
            <w:color w:val="0000ff"/>
          </w:rPr>
          <w:t xml:space="preserve">абзацами вторым</w:t>
        </w:r>
      </w:hyperlink>
      <w:r>
        <w:rPr>
          <w:sz w:val="20"/>
        </w:rPr>
        <w:t xml:space="preserve"> - </w:t>
      </w:r>
      <w:hyperlink w:history="0" w:anchor="P62" w:tooltip="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
        <w:r>
          <w:rPr>
            <w:sz w:val="20"/>
            <w:color w:val="0000ff"/>
          </w:rPr>
          <w:t xml:space="preserve">пятым</w:t>
        </w:r>
      </w:hyperlink>
      <w:r>
        <w:rPr>
          <w:sz w:val="20"/>
        </w:rPr>
        <w:t xml:space="preserve"> и </w:t>
      </w:r>
      <w:hyperlink w:history="0" w:anchor="P71" w:tooltip="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
        <w:r>
          <w:rPr>
            <w:sz w:val="20"/>
            <w:color w:val="0000ff"/>
          </w:rPr>
          <w:t xml:space="preserve">десятым подпункта "б" пункта 3</w:t>
        </w:r>
      </w:hyperlink>
      <w:r>
        <w:rPr>
          <w:sz w:val="20"/>
        </w:rP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bookmarkStart w:id="216" w:name="P216"/>
    <w:bookmarkEnd w:id="216"/>
    <w:p>
      <w:pPr>
        <w:pStyle w:val="0"/>
        <w:spacing w:before="200" w:line-rule="auto"/>
        <w:ind w:firstLine="540"/>
        <w:jc w:val="both"/>
      </w:pPr>
      <w:r>
        <w:rPr>
          <w:sz w:val="20"/>
        </w:rPr>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w:history="0" r:id="rId11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 статьи 16</w:t>
        </w:r>
      </w:hyperlink>
      <w:r>
        <w:rPr>
          <w:sz w:val="20"/>
        </w:rP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pPr>
        <w:pStyle w:val="0"/>
        <w:spacing w:before="200" w:line-rule="auto"/>
        <w:ind w:firstLine="540"/>
        <w:jc w:val="both"/>
      </w:pPr>
      <w:r>
        <w:rPr>
          <w:sz w:val="20"/>
        </w:rPr>
        <w:t xml:space="preserve">3. В целях применения положений </w:t>
      </w:r>
      <w:hyperlink w:history="0" w:anchor="P216" w:tooltip="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пунктом 3 части 1 статьи 16 Федерального закона &quot;О государственном контроле (надзоре) и муниципальном контроле в Российской Федерации&quot;, на основании плана проведения выездных обследований, который форм...">
        <w:r>
          <w:rPr>
            <w:sz w:val="20"/>
            <w:color w:val="0000ff"/>
          </w:rPr>
          <w:t xml:space="preserve">пункта 2</w:t>
        </w:r>
      </w:hyperlink>
      <w:r>
        <w:rPr>
          <w:sz w:val="20"/>
        </w:rPr>
        <w:t xml:space="preserve"> настоящего документа </w:t>
      </w:r>
      <w:hyperlink w:history="0" r:id="rId115" w:tooltip="Приказ Росалкогольтабакконтроля от 04.12.2023 N 464 &quot;Об утверждении критериев формирования плана проведения выездных обследований, определяющих основания для включения контролируемых лиц и (или) общедоступных производственных объектов в планы проведения выездных обследований, которые формируются органами, осуществляющими региональный государственный контроль (надзор) в области розничной продажи алкогольной и спиртосодержащей продукции&quot; (Зарегистрировано в Минюсте России 12.12.2023 N 76362) {КонсультантПлюс}">
        <w:r>
          <w:rPr>
            <w:sz w:val="20"/>
            <w:color w:val="0000ff"/>
          </w:rPr>
          <w:t xml:space="preserve">критерии</w:t>
        </w:r>
      </w:hyperlink>
      <w:r>
        <w:rPr>
          <w:sz w:val="20"/>
        </w:rPr>
        <w:t xml:space="preserve">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pPr>
        <w:pStyle w:val="0"/>
        <w:spacing w:before="200" w:line-rule="auto"/>
        <w:ind w:firstLine="540"/>
        <w:jc w:val="both"/>
      </w:pPr>
      <w:r>
        <w:rPr>
          <w:sz w:val="20"/>
        </w:rPr>
        <w:t xml:space="preserve">а) предшествующие факты нарушения контролируемыми лицами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б) неоднократное поступление жалоб (обращений) на нарушение обязательных требований в области оборота алкогольной и спиртосодержащей продукции;</w:t>
      </w:r>
    </w:p>
    <w:p>
      <w:pPr>
        <w:pStyle w:val="0"/>
        <w:spacing w:before="200" w:line-rule="auto"/>
        <w:ind w:firstLine="540"/>
        <w:jc w:val="both"/>
      </w:pPr>
      <w:r>
        <w:rPr>
          <w:sz w:val="20"/>
        </w:rPr>
        <w:t xml:space="preserve">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bookmarkStart w:id="221" w:name="P221"/>
    <w:bookmarkEnd w:id="221"/>
    <w:p>
      <w:pPr>
        <w:pStyle w:val="0"/>
        <w:spacing w:before="200" w:line-rule="auto"/>
        <w:ind w:firstLine="540"/>
        <w:jc w:val="both"/>
      </w:pPr>
      <w:r>
        <w:rPr>
          <w:sz w:val="20"/>
        </w:rPr>
        <w:t xml:space="preserve">4. За исключением случаев, предусмотренных </w:t>
      </w:r>
      <w:hyperlink w:history="0"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 если в ходе выездного обследования выявлены нарушения обязательных требований, предусмотренных </w:t>
      </w:r>
      <w:hyperlink w:history="0" r:id="rId116"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пунктом 10 статьи 16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pPr>
        <w:pStyle w:val="0"/>
        <w:spacing w:before="200" w:line-rule="auto"/>
        <w:ind w:firstLine="540"/>
        <w:jc w:val="both"/>
      </w:pPr>
      <w:r>
        <w:rPr>
          <w:sz w:val="20"/>
        </w:rPr>
        <w:t xml:space="preserve">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bookmarkStart w:id="223" w:name="P223"/>
    <w:bookmarkEnd w:id="223"/>
    <w:p>
      <w:pPr>
        <w:pStyle w:val="0"/>
        <w:spacing w:before="200" w:line-rule="auto"/>
        <w:ind w:firstLine="540"/>
        <w:jc w:val="both"/>
      </w:pPr>
      <w:r>
        <w:rPr>
          <w:sz w:val="20"/>
        </w:rPr>
        <w:t xml:space="preserve">5. В случае если при проведении выездного обследования выявлены признаки нарушения обязательных требований, предусмотренных </w:t>
      </w:r>
      <w:hyperlink w:history="0" r:id="rId117"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пунктом 1</w:t>
        </w:r>
      </w:hyperlink>
      <w:r>
        <w:rPr>
          <w:sz w:val="20"/>
        </w:rPr>
        <w:t xml:space="preserve">, </w:t>
      </w:r>
      <w:hyperlink w:history="0" r:id="rId118"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подпунктами 1</w:t>
        </w:r>
      </w:hyperlink>
      <w:r>
        <w:rPr>
          <w:sz w:val="20"/>
        </w:rPr>
        <w:t xml:space="preserve"> - </w:t>
      </w:r>
      <w:hyperlink w:history="0" r:id="rId119"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10</w:t>
        </w:r>
      </w:hyperlink>
      <w:r>
        <w:rPr>
          <w:sz w:val="20"/>
        </w:rPr>
        <w:t xml:space="preserve"> и </w:t>
      </w:r>
      <w:hyperlink w:history="0" r:id="rId120"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12</w:t>
        </w:r>
      </w:hyperlink>
      <w:r>
        <w:rPr>
          <w:sz w:val="20"/>
        </w:rPr>
        <w:t xml:space="preserve"> - </w:t>
      </w:r>
      <w:hyperlink w:history="0" r:id="rId121"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15 пункта 2</w:t>
        </w:r>
      </w:hyperlink>
      <w:r>
        <w:rPr>
          <w:sz w:val="20"/>
        </w:rPr>
        <w:t xml:space="preserve">, </w:t>
      </w:r>
      <w:hyperlink w:history="0" r:id="rId122"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пунктами 4</w:t>
        </w:r>
      </w:hyperlink>
      <w:r>
        <w:rPr>
          <w:sz w:val="20"/>
        </w:rPr>
        <w:t xml:space="preserve">, </w:t>
      </w:r>
      <w:hyperlink w:history="0" r:id="rId123"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5</w:t>
        </w:r>
      </w:hyperlink>
      <w:r>
        <w:rPr>
          <w:sz w:val="20"/>
        </w:rPr>
        <w:t xml:space="preserve"> и </w:t>
      </w:r>
      <w:hyperlink w:history="0" r:id="rId124"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9 статьи 16</w:t>
        </w:r>
      </w:hyperlink>
      <w:r>
        <w:rPr>
          <w:sz w:val="20"/>
        </w:rPr>
        <w:t xml:space="preserve"> и </w:t>
      </w:r>
      <w:hyperlink w:history="0" r:id="rId125" w:tooltip="Федеральный закон от 22.11.1995 N 171-ФЗ (ред. от 23.03.2024)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абзацем девятым пункта 1 статьи 26</w:t>
        </w:r>
      </w:hyperlink>
      <w:r>
        <w:rPr>
          <w:sz w:val="20"/>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history="0" w:anchor="P22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пунктом 4</w:t>
        </w:r>
      </w:hyperlink>
      <w:r>
        <w:rPr>
          <w:sz w:val="20"/>
        </w:rP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pPr>
        <w:pStyle w:val="0"/>
        <w:spacing w:before="200" w:line-rule="auto"/>
        <w:ind w:firstLine="540"/>
        <w:jc w:val="both"/>
      </w:pPr>
      <w:r>
        <w:rPr>
          <w:sz w:val="20"/>
        </w:rPr>
        <w:t xml:space="preserve">6. В случае если в ходе выездного обследования одновременно выявлены нарушения обязательных требований, предусмотренных </w:t>
      </w:r>
      <w:hyperlink w:history="0" w:anchor="P221" w:tooltip="4. За исключением случаев, предусмотренных пунктом 5 настоящего документа, если в ходе выездного обследования выявлены нарушения обязательных требований, предусмотренных пунктом 10 статьи 1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то составляется акт выездного обследования, который направляется (вручается) контролируемому лицу, и выдается предписан...">
        <w:r>
          <w:rPr>
            <w:sz w:val="20"/>
            <w:color w:val="0000ff"/>
          </w:rPr>
          <w:t xml:space="preserve">пунктами 4</w:t>
        </w:r>
      </w:hyperlink>
      <w:r>
        <w:rPr>
          <w:sz w:val="20"/>
        </w:rPr>
        <w:t xml:space="preserve"> и </w:t>
      </w:r>
      <w:hyperlink w:history="0"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5</w:t>
        </w:r>
      </w:hyperlink>
      <w:r>
        <w:rPr>
          <w:sz w:val="20"/>
        </w:rPr>
        <w:t xml:space="preserve"> настоящего документа, проводится контрольное (надзорное) мероприятие в соответствии с </w:t>
      </w:r>
      <w:hyperlink w:history="0" w:anchor="P223" w:tooltip="5. В случае если при проведении выездного обследования выявлены признаки нарушения обязательных требований, предусмотренных пунктом 1, подпунктами 1 - 10 и 12 - 15 пункта 2, пунктами 4, 5 и 9 статьи 16 и абзацем девятым пункта 1 статьи 26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либо нарушения обязательных требований, предусмотренных пунктом 4 насто...">
        <w:r>
          <w:rPr>
            <w:sz w:val="20"/>
            <w:color w:val="0000ff"/>
          </w:rPr>
          <w:t xml:space="preserve">пунктом 5</w:t>
        </w:r>
      </w:hyperlink>
      <w:r>
        <w:rPr>
          <w:sz w:val="20"/>
        </w:rPr>
        <w:t xml:space="preserve"> настоящего документа.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29.02.2024)</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29.03.2024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B&amp;n=472540&amp;dst=100018" TargetMode = "External"/>
	<Relationship Id="rId8" Type="http://schemas.openxmlformats.org/officeDocument/2006/relationships/hyperlink" Target="https://login.consultant.ru/link/?req=doc&amp;base=RZB&amp;n=442406&amp;dst=100138" TargetMode = "External"/>
	<Relationship Id="rId9" Type="http://schemas.openxmlformats.org/officeDocument/2006/relationships/hyperlink" Target="https://login.consultant.ru/link/?req=doc&amp;base=RZB&amp;n=425871&amp;dst=100005" TargetMode = "External"/>
	<Relationship Id="rId10" Type="http://schemas.openxmlformats.org/officeDocument/2006/relationships/hyperlink" Target="https://login.consultant.ru/link/?req=doc&amp;base=RZB&amp;n=428050&amp;dst=100005" TargetMode = "External"/>
	<Relationship Id="rId11" Type="http://schemas.openxmlformats.org/officeDocument/2006/relationships/hyperlink" Target="https://login.consultant.ru/link/?req=doc&amp;base=RZB&amp;n=431124&amp;dst=100005" TargetMode = "External"/>
	<Relationship Id="rId12" Type="http://schemas.openxmlformats.org/officeDocument/2006/relationships/hyperlink" Target="https://login.consultant.ru/link/?req=doc&amp;base=RZB&amp;n=436443&amp;dst=100005" TargetMode = "External"/>
	<Relationship Id="rId13" Type="http://schemas.openxmlformats.org/officeDocument/2006/relationships/hyperlink" Target="https://login.consultant.ru/link/?req=doc&amp;base=RZB&amp;n=439223&amp;dst=100009" TargetMode = "External"/>
	<Relationship Id="rId14" Type="http://schemas.openxmlformats.org/officeDocument/2006/relationships/hyperlink" Target="https://login.consultant.ru/link/?req=doc&amp;base=RZB&amp;n=442296&amp;dst=100773" TargetMode = "External"/>
	<Relationship Id="rId15" Type="http://schemas.openxmlformats.org/officeDocument/2006/relationships/hyperlink" Target="https://login.consultant.ru/link/?req=doc&amp;base=RZB&amp;n=450066&amp;dst=100005" TargetMode = "External"/>
	<Relationship Id="rId16" Type="http://schemas.openxmlformats.org/officeDocument/2006/relationships/hyperlink" Target="https://login.consultant.ru/link/?req=doc&amp;base=RZB&amp;n=458955&amp;dst=100010" TargetMode = "External"/>
	<Relationship Id="rId17" Type="http://schemas.openxmlformats.org/officeDocument/2006/relationships/hyperlink" Target="https://login.consultant.ru/link/?req=doc&amp;base=RZB&amp;n=459582&amp;dst=100005" TargetMode = "External"/>
	<Relationship Id="rId18" Type="http://schemas.openxmlformats.org/officeDocument/2006/relationships/hyperlink" Target="https://login.consultant.ru/link/?req=doc&amp;base=RZB&amp;n=463473&amp;dst=100005" TargetMode = "External"/>
	<Relationship Id="rId19" Type="http://schemas.openxmlformats.org/officeDocument/2006/relationships/hyperlink" Target="https://login.consultant.ru/link/?req=doc&amp;base=RZB&amp;n=464209&amp;dst=100027" TargetMode = "External"/>
	<Relationship Id="rId20" Type="http://schemas.openxmlformats.org/officeDocument/2006/relationships/hyperlink" Target="https://login.consultant.ru/link/?req=doc&amp;base=RZB&amp;n=464560&amp;dst=100005" TargetMode = "External"/>
	<Relationship Id="rId21" Type="http://schemas.openxmlformats.org/officeDocument/2006/relationships/hyperlink" Target="https://login.consultant.ru/link/?req=doc&amp;base=RZB&amp;n=468637&amp;dst=100005" TargetMode = "External"/>
	<Relationship Id="rId22" Type="http://schemas.openxmlformats.org/officeDocument/2006/relationships/hyperlink" Target="https://login.consultant.ru/link/?req=doc&amp;base=RZB&amp;n=471322&amp;dst=100005" TargetMode = "External"/>
	<Relationship Id="rId23" Type="http://schemas.openxmlformats.org/officeDocument/2006/relationships/hyperlink" Target="https://login.consultant.ru/link/?req=doc&amp;base=RZB&amp;n=465728&amp;dst=100664" TargetMode = "External"/>
	<Relationship Id="rId24" Type="http://schemas.openxmlformats.org/officeDocument/2006/relationships/hyperlink" Target="https://login.consultant.ru/link/?req=doc&amp;base=RZB&amp;n=452925&amp;dst=100103" TargetMode = "External"/>
	<Relationship Id="rId25" Type="http://schemas.openxmlformats.org/officeDocument/2006/relationships/hyperlink" Target="https://login.consultant.ru/link/?req=doc&amp;base=RZB&amp;n=472540&amp;dst=100019" TargetMode = "External"/>
	<Relationship Id="rId26" Type="http://schemas.openxmlformats.org/officeDocument/2006/relationships/hyperlink" Target="https://login.consultant.ru/link/?req=doc&amp;base=RZB&amp;n=465728&amp;dst=100728" TargetMode = "External"/>
	<Relationship Id="rId27" Type="http://schemas.openxmlformats.org/officeDocument/2006/relationships/hyperlink" Target="https://login.consultant.ru/link/?req=doc&amp;base=RZB&amp;n=452925&amp;dst=100125" TargetMode = "External"/>
	<Relationship Id="rId28" Type="http://schemas.openxmlformats.org/officeDocument/2006/relationships/hyperlink" Target="https://login.consultant.ru/link/?req=doc&amp;base=RZB&amp;n=472540&amp;dst=100021" TargetMode = "External"/>
	<Relationship Id="rId29" Type="http://schemas.openxmlformats.org/officeDocument/2006/relationships/hyperlink" Target="https://login.consultant.ru/link/?req=doc&amp;base=RZB&amp;n=436443&amp;dst=100011" TargetMode = "External"/>
	<Relationship Id="rId30" Type="http://schemas.openxmlformats.org/officeDocument/2006/relationships/hyperlink" Target="https://login.consultant.ru/link/?req=doc&amp;base=RZB&amp;n=464560&amp;dst=100005" TargetMode = "External"/>
	<Relationship Id="rId31" Type="http://schemas.openxmlformats.org/officeDocument/2006/relationships/hyperlink" Target="https://login.consultant.ru/link/?req=doc&amp;base=RZB&amp;n=436443&amp;dst=100012" TargetMode = "External"/>
	<Relationship Id="rId32" Type="http://schemas.openxmlformats.org/officeDocument/2006/relationships/hyperlink" Target="https://login.consultant.ru/link/?req=doc&amp;base=RZB&amp;n=442406&amp;dst=100141" TargetMode = "External"/>
	<Relationship Id="rId33" Type="http://schemas.openxmlformats.org/officeDocument/2006/relationships/hyperlink" Target="https://login.consultant.ru/link/?req=doc&amp;base=RZB&amp;n=442296&amp;dst=100775" TargetMode = "External"/>
	<Relationship Id="rId34" Type="http://schemas.openxmlformats.org/officeDocument/2006/relationships/hyperlink" Target="https://login.consultant.ru/link/?req=doc&amp;base=RZB&amp;n=442406&amp;dst=100142" TargetMode = "External"/>
	<Relationship Id="rId35" Type="http://schemas.openxmlformats.org/officeDocument/2006/relationships/hyperlink" Target="https://login.consultant.ru/link/?req=doc&amp;base=RZB&amp;n=465728&amp;dst=101254" TargetMode = "External"/>
	<Relationship Id="rId36" Type="http://schemas.openxmlformats.org/officeDocument/2006/relationships/hyperlink" Target="https://login.consultant.ru/link/?req=doc&amp;base=RZB&amp;n=431124&amp;dst=100005" TargetMode = "External"/>
	<Relationship Id="rId37" Type="http://schemas.openxmlformats.org/officeDocument/2006/relationships/hyperlink" Target="https://login.consultant.ru/link/?req=doc&amp;base=RZB&amp;n=439223&amp;dst=100009" TargetMode = "External"/>
	<Relationship Id="rId38" Type="http://schemas.openxmlformats.org/officeDocument/2006/relationships/hyperlink" Target="https://login.consultant.ru/link/?req=doc&amp;base=RZB&amp;n=442296&amp;dst=100776" TargetMode = "External"/>
	<Relationship Id="rId39" Type="http://schemas.openxmlformats.org/officeDocument/2006/relationships/hyperlink" Target="https://login.consultant.ru/link/?req=doc&amp;base=RZB&amp;n=472540&amp;dst=100023" TargetMode = "External"/>
	<Relationship Id="rId40" Type="http://schemas.openxmlformats.org/officeDocument/2006/relationships/hyperlink" Target="https://login.consultant.ru/link/?req=doc&amp;base=RZB&amp;n=472540&amp;dst=100026" TargetMode = "External"/>
	<Relationship Id="rId41" Type="http://schemas.openxmlformats.org/officeDocument/2006/relationships/hyperlink" Target="https://login.consultant.ru/link/?req=doc&amp;base=RZB&amp;n=452925&amp;dst=317" TargetMode = "External"/>
	<Relationship Id="rId42" Type="http://schemas.openxmlformats.org/officeDocument/2006/relationships/hyperlink" Target="https://login.consultant.ru/link/?req=doc&amp;base=RZB&amp;n=472540&amp;dst=100027" TargetMode = "External"/>
	<Relationship Id="rId43" Type="http://schemas.openxmlformats.org/officeDocument/2006/relationships/hyperlink" Target="https://login.consultant.ru/link/?req=doc&amp;base=RZB&amp;n=442406&amp;dst=100143" TargetMode = "External"/>
	<Relationship Id="rId44" Type="http://schemas.openxmlformats.org/officeDocument/2006/relationships/hyperlink" Target="https://login.consultant.ru/link/?req=doc&amp;base=RZB&amp;n=425871&amp;dst=100005" TargetMode = "External"/>
	<Relationship Id="rId45" Type="http://schemas.openxmlformats.org/officeDocument/2006/relationships/hyperlink" Target="https://login.consultant.ru/link/?req=doc&amp;base=RZB&amp;n=468637&amp;dst=100005" TargetMode = "External"/>
	<Relationship Id="rId46" Type="http://schemas.openxmlformats.org/officeDocument/2006/relationships/hyperlink" Target="https://login.consultant.ru/link/?req=doc&amp;base=RZB&amp;n=470718&amp;dst=100368" TargetMode = "External"/>
	<Relationship Id="rId47" Type="http://schemas.openxmlformats.org/officeDocument/2006/relationships/hyperlink" Target="https://login.consultant.ru/link/?req=doc&amp;base=RZB&amp;n=470718&amp;dst=444" TargetMode = "External"/>
	<Relationship Id="rId48" Type="http://schemas.openxmlformats.org/officeDocument/2006/relationships/hyperlink" Target="https://login.consultant.ru/link/?req=doc&amp;base=RZB&amp;n=470718&amp;dst=100329" TargetMode = "External"/>
	<Relationship Id="rId49" Type="http://schemas.openxmlformats.org/officeDocument/2006/relationships/hyperlink" Target="https://login.consultant.ru/link/?req=doc&amp;base=RZB&amp;n=470718&amp;dst=453" TargetMode = "External"/>
	<Relationship Id="rId50" Type="http://schemas.openxmlformats.org/officeDocument/2006/relationships/hyperlink" Target="https://login.consultant.ru/link/?req=doc&amp;base=RZB&amp;n=461091&amp;dst=74" TargetMode = "External"/>
	<Relationship Id="rId51" Type="http://schemas.openxmlformats.org/officeDocument/2006/relationships/hyperlink" Target="https://login.consultant.ru/link/?req=doc&amp;base=RZB&amp;n=442406&amp;dst=100145" TargetMode = "External"/>
	<Relationship Id="rId52" Type="http://schemas.openxmlformats.org/officeDocument/2006/relationships/hyperlink" Target="https://login.consultant.ru/link/?req=doc&amp;base=RZB&amp;n=442296&amp;dst=100778" TargetMode = "External"/>
	<Relationship Id="rId53" Type="http://schemas.openxmlformats.org/officeDocument/2006/relationships/hyperlink" Target="https://login.consultant.ru/link/?req=doc&amp;base=RZB&amp;n=464209&amp;dst=100027" TargetMode = "External"/>
	<Relationship Id="rId54" Type="http://schemas.openxmlformats.org/officeDocument/2006/relationships/hyperlink" Target="https://login.consultant.ru/link/?req=doc&amp;base=RZB&amp;n=465728&amp;dst=100999" TargetMode = "External"/>
	<Relationship Id="rId55" Type="http://schemas.openxmlformats.org/officeDocument/2006/relationships/hyperlink" Target="https://login.consultant.ru/link/?req=doc&amp;base=RZB&amp;n=452925&amp;dst=260" TargetMode = "External"/>
	<Relationship Id="rId56" Type="http://schemas.openxmlformats.org/officeDocument/2006/relationships/hyperlink" Target="https://login.consultant.ru/link/?req=doc&amp;base=RZB&amp;n=465728&amp;dst=100422" TargetMode = "External"/>
	<Relationship Id="rId57" Type="http://schemas.openxmlformats.org/officeDocument/2006/relationships/hyperlink" Target="https://login.consultant.ru/link/?req=doc&amp;base=RZB&amp;n=442296&amp;dst=100779" TargetMode = "External"/>
	<Relationship Id="rId58" Type="http://schemas.openxmlformats.org/officeDocument/2006/relationships/hyperlink" Target="https://login.consultant.ru/link/?req=doc&amp;base=RZB&amp;n=456455&amp;dst=100173" TargetMode = "External"/>
	<Relationship Id="rId59" Type="http://schemas.openxmlformats.org/officeDocument/2006/relationships/hyperlink" Target="https://login.consultant.ru/link/?req=doc&amp;base=RZB&amp;n=442296&amp;dst=100784" TargetMode = "External"/>
	<Relationship Id="rId60" Type="http://schemas.openxmlformats.org/officeDocument/2006/relationships/hyperlink" Target="https://login.consultant.ru/link/?req=doc&amp;base=RZB&amp;n=465728&amp;dst=101001" TargetMode = "External"/>
	<Relationship Id="rId61" Type="http://schemas.openxmlformats.org/officeDocument/2006/relationships/hyperlink" Target="https://login.consultant.ru/link/?req=doc&amp;base=RZB&amp;n=465728&amp;dst=100481" TargetMode = "External"/>
	<Relationship Id="rId62" Type="http://schemas.openxmlformats.org/officeDocument/2006/relationships/hyperlink" Target="https://login.consultant.ru/link/?req=doc&amp;base=RZB&amp;n=452925&amp;dst=383" TargetMode = "External"/>
	<Relationship Id="rId63" Type="http://schemas.openxmlformats.org/officeDocument/2006/relationships/hyperlink" Target="https://login.consultant.ru/link/?req=doc&amp;base=RZB&amp;n=472540&amp;dst=100029" TargetMode = "External"/>
	<Relationship Id="rId64" Type="http://schemas.openxmlformats.org/officeDocument/2006/relationships/hyperlink" Target="https://login.consultant.ru/link/?req=doc&amp;base=RZB&amp;n=465728&amp;dst=101001" TargetMode = "External"/>
	<Relationship Id="rId65" Type="http://schemas.openxmlformats.org/officeDocument/2006/relationships/hyperlink" Target="https://login.consultant.ru/link/?req=doc&amp;base=RZB&amp;n=472540&amp;dst=100032" TargetMode = "External"/>
	<Relationship Id="rId66" Type="http://schemas.openxmlformats.org/officeDocument/2006/relationships/hyperlink" Target="https://login.consultant.ru/link/?req=doc&amp;base=RZB&amp;n=442406&amp;dst=100149" TargetMode = "External"/>
	<Relationship Id="rId67" Type="http://schemas.openxmlformats.org/officeDocument/2006/relationships/hyperlink" Target="https://login.consultant.ru/link/?req=doc&amp;base=RZB&amp;n=465728&amp;dst=101041" TargetMode = "External"/>
	<Relationship Id="rId68" Type="http://schemas.openxmlformats.org/officeDocument/2006/relationships/hyperlink" Target="https://login.consultant.ru/link/?req=doc&amp;base=RZB&amp;n=472540&amp;dst=100034" TargetMode = "External"/>
	<Relationship Id="rId69" Type="http://schemas.openxmlformats.org/officeDocument/2006/relationships/hyperlink" Target="https://login.consultant.ru/link/?req=doc&amp;base=RZB&amp;n=442406&amp;dst=100152" TargetMode = "External"/>
	<Relationship Id="rId70" Type="http://schemas.openxmlformats.org/officeDocument/2006/relationships/hyperlink" Target="https://login.consultant.ru/link/?req=doc&amp;base=LAW&amp;n=465126&amp;dst=101424" TargetMode = "External"/>
	<Relationship Id="rId71" Type="http://schemas.openxmlformats.org/officeDocument/2006/relationships/hyperlink" Target="https://login.consultant.ru/link/?req=doc&amp;base=RZB&amp;n=472540&amp;dst=100035" TargetMode = "External"/>
	<Relationship Id="rId72" Type="http://schemas.openxmlformats.org/officeDocument/2006/relationships/hyperlink" Target="https://login.consultant.ru/link/?req=doc&amp;base=RZB&amp;n=465728&amp;dst=101141" TargetMode = "External"/>
	<Relationship Id="rId73" Type="http://schemas.openxmlformats.org/officeDocument/2006/relationships/hyperlink" Target="https://login.consultant.ru/link/?req=doc&amp;base=RZB&amp;n=442406&amp;dst=100153" TargetMode = "External"/>
	<Relationship Id="rId74" Type="http://schemas.openxmlformats.org/officeDocument/2006/relationships/hyperlink" Target="https://login.consultant.ru/link/?req=doc&amp;base=RZB&amp;n=465728&amp;dst=100664" TargetMode = "External"/>
	<Relationship Id="rId75" Type="http://schemas.openxmlformats.org/officeDocument/2006/relationships/hyperlink" Target="https://login.consultant.ru/link/?req=doc&amp;base=RZB&amp;n=452925&amp;dst=100103" TargetMode = "External"/>
	<Relationship Id="rId76" Type="http://schemas.openxmlformats.org/officeDocument/2006/relationships/hyperlink" Target="https://login.consultant.ru/link/?req=doc&amp;base=RZB&amp;n=436443&amp;dst=100015" TargetMode = "External"/>
	<Relationship Id="rId77" Type="http://schemas.openxmlformats.org/officeDocument/2006/relationships/hyperlink" Target="https://login.consultant.ru/link/?req=doc&amp;base=RZB&amp;n=442296&amp;dst=100787" TargetMode = "External"/>
	<Relationship Id="rId78" Type="http://schemas.openxmlformats.org/officeDocument/2006/relationships/hyperlink" Target="https://login.consultant.ru/link/?req=doc&amp;base=RZB&amp;n=452925" TargetMode = "External"/>
	<Relationship Id="rId79" Type="http://schemas.openxmlformats.org/officeDocument/2006/relationships/hyperlink" Target="https://login.consultant.ru/link/?req=doc&amp;base=RZB&amp;n=436443&amp;dst=100016" TargetMode = "External"/>
	<Relationship Id="rId80" Type="http://schemas.openxmlformats.org/officeDocument/2006/relationships/hyperlink" Target="https://login.consultant.ru/link/?req=doc&amp;base=RZB&amp;n=442296&amp;dst=100788" TargetMode = "External"/>
	<Relationship Id="rId81" Type="http://schemas.openxmlformats.org/officeDocument/2006/relationships/hyperlink" Target="https://login.consultant.ru/link/?req=doc&amp;base=RZB&amp;n=428050&amp;dst=100005" TargetMode = "External"/>
	<Relationship Id="rId82" Type="http://schemas.openxmlformats.org/officeDocument/2006/relationships/hyperlink" Target="https://login.consultant.ru/link/?req=doc&amp;base=RZB&amp;n=442296&amp;dst=100790" TargetMode = "External"/>
	<Relationship Id="rId83" Type="http://schemas.openxmlformats.org/officeDocument/2006/relationships/hyperlink" Target="https://login.consultant.ru/link/?req=doc&amp;base=RZB&amp;n=463473&amp;dst=100009" TargetMode = "External"/>
	<Relationship Id="rId84" Type="http://schemas.openxmlformats.org/officeDocument/2006/relationships/hyperlink" Target="https://login.consultant.ru/link/?req=doc&amp;base=RZB&amp;n=463473&amp;dst=100010" TargetMode = "External"/>
	<Relationship Id="rId85" Type="http://schemas.openxmlformats.org/officeDocument/2006/relationships/hyperlink" Target="https://login.consultant.ru/link/?req=doc&amp;base=RZB&amp;n=465728&amp;dst=101037" TargetMode = "External"/>
	<Relationship Id="rId86" Type="http://schemas.openxmlformats.org/officeDocument/2006/relationships/hyperlink" Target="https://login.consultant.ru/link/?req=doc&amp;base=RZB&amp;n=463473&amp;dst=100011" TargetMode = "External"/>
	<Relationship Id="rId87" Type="http://schemas.openxmlformats.org/officeDocument/2006/relationships/hyperlink" Target="https://login.consultant.ru/link/?req=doc&amp;base=RZB&amp;n=463473&amp;dst=100013" TargetMode = "External"/>
	<Relationship Id="rId88" Type="http://schemas.openxmlformats.org/officeDocument/2006/relationships/hyperlink" Target="https://login.consultant.ru/link/?req=doc&amp;base=RZB&amp;n=388492&amp;dst=100011" TargetMode = "External"/>
	<Relationship Id="rId89" Type="http://schemas.openxmlformats.org/officeDocument/2006/relationships/hyperlink" Target="https://login.consultant.ru/link/?req=doc&amp;base=RZB&amp;n=442296&amp;dst=100791" TargetMode = "External"/>
	<Relationship Id="rId90" Type="http://schemas.openxmlformats.org/officeDocument/2006/relationships/hyperlink" Target="https://login.consultant.ru/link/?req=doc&amp;base=RZB&amp;n=463473&amp;dst=100015" TargetMode = "External"/>
	<Relationship Id="rId91" Type="http://schemas.openxmlformats.org/officeDocument/2006/relationships/hyperlink" Target="https://login.consultant.ru/link/?req=doc&amp;base=RZB&amp;n=428050&amp;dst=100009" TargetMode = "External"/>
	<Relationship Id="rId92" Type="http://schemas.openxmlformats.org/officeDocument/2006/relationships/hyperlink" Target="https://login.consultant.ru/link/?req=doc&amp;base=RZB&amp;n=465728" TargetMode = "External"/>
	<Relationship Id="rId93" Type="http://schemas.openxmlformats.org/officeDocument/2006/relationships/hyperlink" Target="https://login.consultant.ru/link/?req=doc&amp;base=RZB&amp;n=442296&amp;dst=100792" TargetMode = "External"/>
	<Relationship Id="rId94" Type="http://schemas.openxmlformats.org/officeDocument/2006/relationships/hyperlink" Target="https://login.consultant.ru/link/?req=doc&amp;base=RZB&amp;n=442296&amp;dst=100801" TargetMode = "External"/>
	<Relationship Id="rId95" Type="http://schemas.openxmlformats.org/officeDocument/2006/relationships/hyperlink" Target="https://login.consultant.ru/link/?req=doc&amp;base=RZB&amp;n=465728&amp;dst=101148" TargetMode = "External"/>
	<Relationship Id="rId96" Type="http://schemas.openxmlformats.org/officeDocument/2006/relationships/hyperlink" Target="https://login.consultant.ru/link/?req=doc&amp;base=RZB&amp;n=458955&amp;dst=100010" TargetMode = "External"/>
	<Relationship Id="rId97" Type="http://schemas.openxmlformats.org/officeDocument/2006/relationships/hyperlink" Target="https://login.consultant.ru/link/?req=doc&amp;base=RZB&amp;n=459582&amp;dst=100009" TargetMode = "External"/>
	<Relationship Id="rId98" Type="http://schemas.openxmlformats.org/officeDocument/2006/relationships/hyperlink" Target="https://login.consultant.ru/link/?req=doc&amp;base=RZB&amp;n=459582&amp;dst=100011" TargetMode = "External"/>
	<Relationship Id="rId99" Type="http://schemas.openxmlformats.org/officeDocument/2006/relationships/hyperlink" Target="https://login.consultant.ru/link/?req=doc&amp;base=RZB&amp;n=471322&amp;dst=100005" TargetMode = "External"/>
	<Relationship Id="rId100" Type="http://schemas.openxmlformats.org/officeDocument/2006/relationships/hyperlink" Target="https://login.consultant.ru/link/?req=doc&amp;base=RZB&amp;n=459582&amp;dst=100012" TargetMode = "External"/>
	<Relationship Id="rId101" Type="http://schemas.openxmlformats.org/officeDocument/2006/relationships/hyperlink" Target="https://login.consultant.ru/link/?req=doc&amp;base=RZB&amp;n=465728&amp;dst=100248" TargetMode = "External"/>
	<Relationship Id="rId102" Type="http://schemas.openxmlformats.org/officeDocument/2006/relationships/hyperlink" Target="https://login.consultant.ru/link/?req=doc&amp;base=RZB&amp;n=465728&amp;dst=101116" TargetMode = "External"/>
	<Relationship Id="rId103" Type="http://schemas.openxmlformats.org/officeDocument/2006/relationships/hyperlink" Target="https://login.consultant.ru/link/?req=doc&amp;base=RZB&amp;n=454938&amp;dst=56" TargetMode = "External"/>
	<Relationship Id="rId104" Type="http://schemas.openxmlformats.org/officeDocument/2006/relationships/hyperlink" Target="https://login.consultant.ru/link/?req=doc&amp;base=RZB&amp;n=454938&amp;dst=58" TargetMode = "External"/>
	<Relationship Id="rId105" Type="http://schemas.openxmlformats.org/officeDocument/2006/relationships/hyperlink" Target="https://login.consultant.ru/link/?req=doc&amp;base=RZB&amp;n=454938&amp;dst=37" TargetMode = "External"/>
	<Relationship Id="rId106" Type="http://schemas.openxmlformats.org/officeDocument/2006/relationships/hyperlink" Target="https://login.consultant.ru/link/?req=doc&amp;base=RZB&amp;n=454938&amp;dst=18" TargetMode = "External"/>
	<Relationship Id="rId107" Type="http://schemas.openxmlformats.org/officeDocument/2006/relationships/hyperlink" Target="https://login.consultant.ru/link/?req=doc&amp;base=RZB&amp;n=454938&amp;dst=100358" TargetMode = "External"/>
	<Relationship Id="rId108" Type="http://schemas.openxmlformats.org/officeDocument/2006/relationships/hyperlink" Target="https://login.consultant.ru/link/?req=doc&amp;base=RZB&amp;n=454938&amp;dst=7" TargetMode = "External"/>
	<Relationship Id="rId109" Type="http://schemas.openxmlformats.org/officeDocument/2006/relationships/hyperlink" Target="https://login.consultant.ru/link/?req=doc&amp;base=RZB&amp;n=454938&amp;dst=36" TargetMode = "External"/>
	<Relationship Id="rId110" Type="http://schemas.openxmlformats.org/officeDocument/2006/relationships/hyperlink" Target="https://login.consultant.ru/link/?req=doc&amp;base=RZB&amp;n=454938&amp;dst=100335" TargetMode = "External"/>
	<Relationship Id="rId111" Type="http://schemas.openxmlformats.org/officeDocument/2006/relationships/hyperlink" Target="https://login.consultant.ru/link/?req=doc&amp;base=RZB&amp;n=465631&amp;dst=114" TargetMode = "External"/>
	<Relationship Id="rId112" Type="http://schemas.openxmlformats.org/officeDocument/2006/relationships/hyperlink" Target="https://login.consultant.ru/link/?req=doc&amp;base=RZB&amp;n=459582&amp;dst=100012" TargetMode = "External"/>
	<Relationship Id="rId113" Type="http://schemas.openxmlformats.org/officeDocument/2006/relationships/hyperlink" Target="https://login.consultant.ru/link/?req=doc&amp;base=RZB&amp;n=465728&amp;dst=100248" TargetMode = "External"/>
	<Relationship Id="rId114" Type="http://schemas.openxmlformats.org/officeDocument/2006/relationships/hyperlink" Target="https://login.consultant.ru/link/?req=doc&amp;base=RZB&amp;n=465728&amp;dst=101116" TargetMode = "External"/>
	<Relationship Id="rId115" Type="http://schemas.openxmlformats.org/officeDocument/2006/relationships/hyperlink" Target="https://login.consultant.ru/link/?req=doc&amp;base=RZB&amp;n=464338&amp;dst=100012" TargetMode = "External"/>
	<Relationship Id="rId116" Type="http://schemas.openxmlformats.org/officeDocument/2006/relationships/hyperlink" Target="https://login.consultant.ru/link/?req=doc&amp;base=RZB&amp;n=472835&amp;dst=100962" TargetMode = "External"/>
	<Relationship Id="rId117" Type="http://schemas.openxmlformats.org/officeDocument/2006/relationships/hyperlink" Target="https://login.consultant.ru/link/?req=doc&amp;base=RZB&amp;n=472835&amp;dst=1386" TargetMode = "External"/>
	<Relationship Id="rId118" Type="http://schemas.openxmlformats.org/officeDocument/2006/relationships/hyperlink" Target="https://login.consultant.ru/link/?req=doc&amp;base=RZB&amp;n=472835&amp;dst=100818" TargetMode = "External"/>
	<Relationship Id="rId119" Type="http://schemas.openxmlformats.org/officeDocument/2006/relationships/hyperlink" Target="https://login.consultant.ru/link/?req=doc&amp;base=RZB&amp;n=472835&amp;dst=100832" TargetMode = "External"/>
	<Relationship Id="rId120" Type="http://schemas.openxmlformats.org/officeDocument/2006/relationships/hyperlink" Target="https://login.consultant.ru/link/?req=doc&amp;base=RZB&amp;n=472835&amp;dst=1388" TargetMode = "External"/>
	<Relationship Id="rId121" Type="http://schemas.openxmlformats.org/officeDocument/2006/relationships/hyperlink" Target="https://login.consultant.ru/link/?req=doc&amp;base=RZB&amp;n=472835&amp;dst=100843" TargetMode = "External"/>
	<Relationship Id="rId122" Type="http://schemas.openxmlformats.org/officeDocument/2006/relationships/hyperlink" Target="https://login.consultant.ru/link/?req=doc&amp;base=RZB&amp;n=472835&amp;dst=941" TargetMode = "External"/>
	<Relationship Id="rId123" Type="http://schemas.openxmlformats.org/officeDocument/2006/relationships/hyperlink" Target="https://login.consultant.ru/link/?req=doc&amp;base=RZB&amp;n=472835&amp;dst=100852" TargetMode = "External"/>
	<Relationship Id="rId124" Type="http://schemas.openxmlformats.org/officeDocument/2006/relationships/hyperlink" Target="https://login.consultant.ru/link/?req=doc&amp;base=RZB&amp;n=472835&amp;dst=100871" TargetMode = "External"/>
	<Relationship Id="rId125" Type="http://schemas.openxmlformats.org/officeDocument/2006/relationships/hyperlink" Target="https://login.consultant.ru/link/?req=doc&amp;base=RZB&amp;n=472835&amp;dst=166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29.02.2024)
"Об особенностях организации и осуществления государственного контроля (надзора), муниципального контроля"</dc:title>
  <dcterms:created xsi:type="dcterms:W3CDTF">2024-03-29T07:45:43Z</dcterms:created>
</cp:coreProperties>
</file>